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highlight w:val="none"/>
          <w:lang w:val="en-US" w:eastAsia="zh-CN"/>
        </w:rPr>
        <w:t>阜城县人民检察院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2020年部门预算信息公开目录</w:t>
      </w:r>
    </w:p>
    <w:p>
      <w:pPr>
        <w:spacing w:line="56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一、2020年部门预算公开表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spacing w:line="56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二、2020年部门预算信息公开情况说明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0A0599"/>
    <w:rsid w:val="00136145"/>
    <w:rsid w:val="001A6347"/>
    <w:rsid w:val="004164A3"/>
    <w:rsid w:val="0051607A"/>
    <w:rsid w:val="00823BDD"/>
    <w:rsid w:val="00905032"/>
    <w:rsid w:val="00A5774A"/>
    <w:rsid w:val="00D94858"/>
    <w:rsid w:val="78E0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262</Characters>
  <Lines>2</Lines>
  <Paragraphs>1</Paragraphs>
  <TotalTime>4</TotalTime>
  <ScaleCrop>false</ScaleCrop>
  <LinksUpToDate>false</LinksUpToDate>
  <CharactersWithSpaces>306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飞扬</cp:lastModifiedBy>
  <dcterms:modified xsi:type="dcterms:W3CDTF">2020-02-11T01:57:51Z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